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3829"/>
      </w:tblGrid>
      <w:tr w:rsidR="0061365E" w:rsidTr="00F06547">
        <w:tc>
          <w:tcPr>
            <w:tcW w:w="1913" w:type="dxa"/>
          </w:tcPr>
          <w:p w:rsidR="0061365E" w:rsidRDefault="0061365E" w:rsidP="00F06547">
            <w:pPr>
              <w:tabs>
                <w:tab w:val="num" w:pos="1040"/>
              </w:tabs>
              <w:jc w:val="both"/>
            </w:pPr>
          </w:p>
          <w:p w:rsidR="0061365E" w:rsidRDefault="0061365E" w:rsidP="00F06547">
            <w:pPr>
              <w:tabs>
                <w:tab w:val="num" w:pos="1040"/>
              </w:tabs>
              <w:jc w:val="both"/>
            </w:pPr>
          </w:p>
          <w:p w:rsidR="0061365E" w:rsidRDefault="0061365E" w:rsidP="00F06547">
            <w:pPr>
              <w:tabs>
                <w:tab w:val="num" w:pos="1040"/>
              </w:tabs>
              <w:jc w:val="both"/>
            </w:pPr>
          </w:p>
          <w:p w:rsidR="0061365E" w:rsidRDefault="0061365E" w:rsidP="00F06547">
            <w:pPr>
              <w:tabs>
                <w:tab w:val="num" w:pos="1040"/>
              </w:tabs>
              <w:jc w:val="both"/>
            </w:pPr>
          </w:p>
          <w:p w:rsidR="0061365E" w:rsidRDefault="0061365E" w:rsidP="00F06547">
            <w:pPr>
              <w:tabs>
                <w:tab w:val="num" w:pos="1040"/>
              </w:tabs>
              <w:jc w:val="both"/>
            </w:pPr>
          </w:p>
          <w:p w:rsidR="0061365E" w:rsidRDefault="0061365E" w:rsidP="00F06547">
            <w:pPr>
              <w:tabs>
                <w:tab w:val="num" w:pos="1040"/>
              </w:tabs>
              <w:jc w:val="both"/>
            </w:pPr>
          </w:p>
          <w:p w:rsidR="0061365E" w:rsidRDefault="0061365E" w:rsidP="00F06547">
            <w:pPr>
              <w:tabs>
                <w:tab w:val="num" w:pos="1040"/>
              </w:tabs>
              <w:jc w:val="both"/>
            </w:pPr>
            <w:r>
              <w:t xml:space="preserve"> </w:t>
            </w:r>
          </w:p>
        </w:tc>
        <w:tc>
          <w:tcPr>
            <w:tcW w:w="1914" w:type="dxa"/>
          </w:tcPr>
          <w:p w:rsidR="0061365E" w:rsidRDefault="0061365E" w:rsidP="00F06547">
            <w:pPr>
              <w:tabs>
                <w:tab w:val="num" w:pos="1040"/>
              </w:tabs>
              <w:jc w:val="both"/>
            </w:pPr>
          </w:p>
        </w:tc>
        <w:tc>
          <w:tcPr>
            <w:tcW w:w="1914" w:type="dxa"/>
          </w:tcPr>
          <w:p w:rsidR="0061365E" w:rsidRDefault="0061365E" w:rsidP="00F06547">
            <w:pPr>
              <w:tabs>
                <w:tab w:val="num" w:pos="1040"/>
              </w:tabs>
              <w:jc w:val="both"/>
            </w:pPr>
          </w:p>
        </w:tc>
        <w:tc>
          <w:tcPr>
            <w:tcW w:w="3829" w:type="dxa"/>
          </w:tcPr>
          <w:p w:rsidR="0061365E" w:rsidRDefault="0061365E" w:rsidP="00F06547">
            <w:pPr>
              <w:tabs>
                <w:tab w:val="num" w:pos="1040"/>
              </w:tabs>
              <w:rPr>
                <w:sz w:val="28"/>
                <w:szCs w:val="28"/>
              </w:rPr>
            </w:pPr>
          </w:p>
          <w:p w:rsidR="0061365E" w:rsidRDefault="0061365E" w:rsidP="00F06547">
            <w:pPr>
              <w:tabs>
                <w:tab w:val="num" w:pos="1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01D2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  <w:r w:rsidRPr="00101D2D">
              <w:rPr>
                <w:sz w:val="28"/>
                <w:szCs w:val="28"/>
              </w:rPr>
              <w:t xml:space="preserve"> </w:t>
            </w:r>
          </w:p>
          <w:p w:rsidR="0061365E" w:rsidRDefault="0061365E" w:rsidP="00F06547">
            <w:pPr>
              <w:tabs>
                <w:tab w:val="num" w:pos="1040"/>
              </w:tabs>
              <w:rPr>
                <w:sz w:val="28"/>
                <w:szCs w:val="28"/>
              </w:rPr>
            </w:pPr>
          </w:p>
          <w:p w:rsidR="0061365E" w:rsidRPr="00101D2D" w:rsidRDefault="0061365E" w:rsidP="00F06547">
            <w:pPr>
              <w:tabs>
                <w:tab w:val="num" w:pos="1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Pr="00101D2D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101D2D">
              <w:rPr>
                <w:sz w:val="28"/>
                <w:szCs w:val="28"/>
              </w:rPr>
              <w:t xml:space="preserve"> приказ</w:t>
            </w:r>
            <w:r>
              <w:rPr>
                <w:sz w:val="28"/>
                <w:szCs w:val="28"/>
              </w:rPr>
              <w:t>ом</w:t>
            </w:r>
            <w:r w:rsidRPr="00101D2D">
              <w:rPr>
                <w:sz w:val="28"/>
                <w:szCs w:val="28"/>
              </w:rPr>
              <w:t xml:space="preserve"> министерства  образования и науки                                                           Краснодарского края   </w:t>
            </w:r>
          </w:p>
          <w:p w:rsidR="0061365E" w:rsidRPr="00EE0FB7" w:rsidRDefault="0061365E" w:rsidP="00F06547">
            <w:pPr>
              <w:tabs>
                <w:tab w:val="num" w:pos="1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F37385">
              <w:rPr>
                <w:sz w:val="28"/>
                <w:szCs w:val="28"/>
                <w:u w:val="single"/>
              </w:rPr>
              <w:t>06.09.2012 г.</w:t>
            </w:r>
            <w:r w:rsidRPr="00EE0FB7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  <w:u w:val="single"/>
              </w:rPr>
              <w:t>6958</w:t>
            </w:r>
          </w:p>
          <w:p w:rsidR="0061365E" w:rsidRDefault="0061365E" w:rsidP="00F06547">
            <w:pPr>
              <w:tabs>
                <w:tab w:val="num" w:pos="1040"/>
              </w:tabs>
              <w:jc w:val="both"/>
            </w:pPr>
          </w:p>
        </w:tc>
      </w:tr>
    </w:tbl>
    <w:p w:rsidR="0061365E" w:rsidRDefault="0061365E" w:rsidP="0061365E">
      <w:pPr>
        <w:tabs>
          <w:tab w:val="num" w:pos="1040"/>
        </w:tabs>
        <w:jc w:val="both"/>
        <w:rPr>
          <w:sz w:val="24"/>
          <w:szCs w:val="24"/>
        </w:rPr>
      </w:pPr>
    </w:p>
    <w:p w:rsidR="0061365E" w:rsidRDefault="0061365E" w:rsidP="0061365E">
      <w:pPr>
        <w:pStyle w:val="1"/>
        <w:keepNext w:val="0"/>
        <w:widowControl/>
        <w:spacing w:line="320" w:lineRule="atLeast"/>
        <w:ind w:firstLine="855"/>
        <w:jc w:val="both"/>
      </w:pPr>
    </w:p>
    <w:p w:rsidR="0061365E" w:rsidRPr="003D74A4" w:rsidRDefault="0061365E" w:rsidP="0061365E">
      <w:pPr>
        <w:pStyle w:val="1"/>
        <w:keepNext w:val="0"/>
        <w:widowControl/>
        <w:spacing w:line="320" w:lineRule="atLeast"/>
        <w:ind w:firstLine="855"/>
      </w:pPr>
      <w:r>
        <w:t>ПОЛОЖЕНИЕ</w:t>
      </w:r>
    </w:p>
    <w:p w:rsidR="0061365E" w:rsidRDefault="0061365E" w:rsidP="0061365E">
      <w:pPr>
        <w:pStyle w:val="1"/>
        <w:keepNext w:val="0"/>
        <w:widowControl/>
        <w:spacing w:line="320" w:lineRule="atLeast"/>
        <w:rPr>
          <w:szCs w:val="28"/>
        </w:rPr>
      </w:pPr>
      <w:r>
        <w:t>об аттестационной  комиссии для проведения аттестации педагогических работников государственных и муниципальных образовательных учреждений Краснодарского края</w:t>
      </w:r>
    </w:p>
    <w:p w:rsidR="0061365E" w:rsidRDefault="0061365E" w:rsidP="0061365E">
      <w:pPr>
        <w:jc w:val="both"/>
      </w:pPr>
    </w:p>
    <w:p w:rsidR="0061365E" w:rsidRPr="00972B42" w:rsidRDefault="0061365E" w:rsidP="0061365E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61365E" w:rsidRPr="00D74970" w:rsidRDefault="0061365E" w:rsidP="0061365E">
      <w:pPr>
        <w:ind w:firstLine="855"/>
        <w:jc w:val="both"/>
        <w:rPr>
          <w:sz w:val="28"/>
          <w:szCs w:val="28"/>
        </w:rPr>
      </w:pPr>
      <w:r w:rsidRPr="00454165">
        <w:rPr>
          <w:sz w:val="28"/>
          <w:szCs w:val="28"/>
        </w:rPr>
        <w:t>1.</w:t>
      </w:r>
      <w:r w:rsidRPr="005D40F4">
        <w:rPr>
          <w:b/>
          <w:sz w:val="28"/>
          <w:szCs w:val="28"/>
        </w:rPr>
        <w:t xml:space="preserve"> </w:t>
      </w:r>
      <w:r w:rsidRPr="00D74970">
        <w:rPr>
          <w:sz w:val="28"/>
          <w:szCs w:val="28"/>
        </w:rPr>
        <w:t>Положение о</w:t>
      </w:r>
      <w:r>
        <w:rPr>
          <w:sz w:val="28"/>
          <w:szCs w:val="28"/>
        </w:rPr>
        <w:t>б аттестационной комиссии для проведения аттестации педагогических работников</w:t>
      </w:r>
      <w:r w:rsidRPr="00D74970">
        <w:rPr>
          <w:sz w:val="28"/>
          <w:szCs w:val="28"/>
        </w:rPr>
        <w:t xml:space="preserve"> </w:t>
      </w:r>
      <w:r w:rsidRPr="00AF5016">
        <w:rPr>
          <w:sz w:val="28"/>
          <w:szCs w:val="28"/>
        </w:rPr>
        <w:t>государственных и муниципальных</w:t>
      </w:r>
      <w:r>
        <w:t xml:space="preserve"> </w:t>
      </w:r>
      <w:r>
        <w:rPr>
          <w:sz w:val="28"/>
          <w:szCs w:val="28"/>
        </w:rPr>
        <w:t>образовательных учреждений Краснодарского края (</w:t>
      </w:r>
      <w:r w:rsidRPr="00D74970">
        <w:rPr>
          <w:sz w:val="28"/>
          <w:szCs w:val="28"/>
        </w:rPr>
        <w:t>далее –</w:t>
      </w:r>
      <w:r>
        <w:rPr>
          <w:sz w:val="28"/>
          <w:szCs w:val="28"/>
        </w:rPr>
        <w:t xml:space="preserve"> </w:t>
      </w:r>
      <w:r w:rsidRPr="00D74970">
        <w:rPr>
          <w:sz w:val="28"/>
          <w:szCs w:val="28"/>
        </w:rPr>
        <w:t>Положение) разработано в соответствии с требованиями</w:t>
      </w:r>
      <w:r>
        <w:rPr>
          <w:sz w:val="28"/>
          <w:szCs w:val="28"/>
        </w:rPr>
        <w:t xml:space="preserve"> действующих</w:t>
      </w:r>
      <w:r w:rsidRPr="00D74970">
        <w:rPr>
          <w:sz w:val="28"/>
          <w:szCs w:val="28"/>
        </w:rPr>
        <w:t xml:space="preserve"> федеральных</w:t>
      </w:r>
      <w:r>
        <w:rPr>
          <w:sz w:val="28"/>
          <w:szCs w:val="28"/>
        </w:rPr>
        <w:t xml:space="preserve"> и региональных </w:t>
      </w:r>
      <w:r w:rsidRPr="00D74970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 xml:space="preserve">ых </w:t>
      </w:r>
      <w:r w:rsidRPr="00D74970">
        <w:rPr>
          <w:sz w:val="28"/>
          <w:szCs w:val="28"/>
        </w:rPr>
        <w:t>правовых актов, рег</w:t>
      </w:r>
      <w:r>
        <w:rPr>
          <w:sz w:val="28"/>
          <w:szCs w:val="28"/>
        </w:rPr>
        <w:t>ламентирующих</w:t>
      </w:r>
      <w:r w:rsidRPr="00D74970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>аттестации педагогических работников</w:t>
      </w:r>
      <w:r w:rsidRPr="00D74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и муниципальных </w:t>
      </w:r>
      <w:r w:rsidRPr="00D74970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(далее – аттестация)</w:t>
      </w:r>
      <w:r w:rsidRPr="00D74970">
        <w:rPr>
          <w:sz w:val="28"/>
          <w:szCs w:val="28"/>
        </w:rPr>
        <w:t>.</w:t>
      </w:r>
    </w:p>
    <w:p w:rsidR="0061365E" w:rsidRDefault="0061365E" w:rsidP="0061365E">
      <w:pPr>
        <w:ind w:firstLine="855"/>
        <w:jc w:val="both"/>
        <w:rPr>
          <w:sz w:val="28"/>
          <w:szCs w:val="28"/>
        </w:rPr>
      </w:pPr>
      <w:r w:rsidRPr="00454165">
        <w:rPr>
          <w:sz w:val="28"/>
          <w:szCs w:val="28"/>
        </w:rPr>
        <w:t>2</w:t>
      </w:r>
      <w:r>
        <w:rPr>
          <w:sz w:val="28"/>
          <w:szCs w:val="28"/>
        </w:rPr>
        <w:t>. Д</w:t>
      </w:r>
      <w:r w:rsidRPr="00D74970">
        <w:rPr>
          <w:sz w:val="28"/>
          <w:szCs w:val="28"/>
        </w:rPr>
        <w:t>ля организации и проведения</w:t>
      </w:r>
      <w:r>
        <w:rPr>
          <w:sz w:val="28"/>
          <w:szCs w:val="28"/>
        </w:rPr>
        <w:t xml:space="preserve"> аттестации  министерством образования и науки Краснодарского края (далее – министерство) создаётся аттестационная комиссия министерства  (далее – АК министерства).  </w:t>
      </w:r>
    </w:p>
    <w:p w:rsidR="0061365E" w:rsidRDefault="0061365E" w:rsidP="0061365E">
      <w:pPr>
        <w:ind w:firstLine="855"/>
        <w:jc w:val="both"/>
        <w:rPr>
          <w:sz w:val="28"/>
          <w:szCs w:val="28"/>
        </w:rPr>
      </w:pPr>
      <w:r w:rsidRPr="00165D1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F501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задачей АК министерства является установление  соответствия уровня квалификации педагогических работников требованиям, предъявляемым к квалификационным категориям, и   соответствия педагогических работников занимаемым должностям</w:t>
      </w:r>
      <w:r w:rsidRPr="00165D15">
        <w:rPr>
          <w:sz w:val="28"/>
          <w:szCs w:val="28"/>
        </w:rPr>
        <w:t>.</w:t>
      </w:r>
    </w:p>
    <w:p w:rsidR="0061365E" w:rsidRDefault="0061365E" w:rsidP="0061365E">
      <w:pPr>
        <w:ind w:firstLine="855"/>
        <w:jc w:val="both"/>
        <w:rPr>
          <w:sz w:val="28"/>
          <w:szCs w:val="28"/>
        </w:rPr>
      </w:pPr>
      <w:r w:rsidRPr="00165D15">
        <w:rPr>
          <w:sz w:val="28"/>
          <w:szCs w:val="28"/>
        </w:rPr>
        <w:t>4.</w:t>
      </w:r>
      <w:r w:rsidRPr="00D74970">
        <w:rPr>
          <w:sz w:val="28"/>
          <w:szCs w:val="28"/>
        </w:rPr>
        <w:t xml:space="preserve"> </w:t>
      </w:r>
      <w:r>
        <w:rPr>
          <w:sz w:val="28"/>
          <w:szCs w:val="28"/>
        </w:rPr>
        <w:t>АК министерства</w:t>
      </w:r>
      <w:r w:rsidRPr="00D74970">
        <w:rPr>
          <w:sz w:val="28"/>
          <w:szCs w:val="28"/>
        </w:rPr>
        <w:t xml:space="preserve"> в своей работе руководству</w:t>
      </w:r>
      <w:r>
        <w:rPr>
          <w:sz w:val="28"/>
          <w:szCs w:val="28"/>
        </w:rPr>
        <w:t>е</w:t>
      </w:r>
      <w:r w:rsidRPr="00D74970">
        <w:rPr>
          <w:sz w:val="28"/>
          <w:szCs w:val="28"/>
        </w:rPr>
        <w:t>тся действующими федеральными и региональными нормативными, инструктивными документами и настоящим Положением.</w:t>
      </w:r>
    </w:p>
    <w:p w:rsidR="0061365E" w:rsidRPr="00D74970" w:rsidRDefault="0061365E" w:rsidP="0061365E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74970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D74970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ами</w:t>
      </w:r>
      <w:r w:rsidRPr="00D74970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АК министерства являются</w:t>
      </w:r>
      <w:r w:rsidRPr="00D74970">
        <w:rPr>
          <w:sz w:val="28"/>
          <w:szCs w:val="28"/>
        </w:rPr>
        <w:t>:</w:t>
      </w:r>
    </w:p>
    <w:p w:rsidR="0061365E" w:rsidRPr="00D74970" w:rsidRDefault="0061365E" w:rsidP="0061365E">
      <w:pPr>
        <w:ind w:firstLine="855"/>
        <w:jc w:val="both"/>
        <w:rPr>
          <w:sz w:val="28"/>
          <w:szCs w:val="28"/>
        </w:rPr>
      </w:pPr>
      <w:r w:rsidRPr="00D74970">
        <w:rPr>
          <w:sz w:val="28"/>
          <w:szCs w:val="28"/>
        </w:rPr>
        <w:t>- компетентность;</w:t>
      </w:r>
    </w:p>
    <w:p w:rsidR="0061365E" w:rsidRPr="00D74970" w:rsidRDefault="0061365E" w:rsidP="0061365E">
      <w:pPr>
        <w:ind w:firstLine="855"/>
        <w:jc w:val="both"/>
        <w:rPr>
          <w:sz w:val="28"/>
          <w:szCs w:val="28"/>
        </w:rPr>
      </w:pPr>
      <w:r w:rsidRPr="00D74970">
        <w:rPr>
          <w:sz w:val="28"/>
          <w:szCs w:val="28"/>
        </w:rPr>
        <w:t>- гласность;</w:t>
      </w:r>
    </w:p>
    <w:p w:rsidR="0061365E" w:rsidRPr="00D74970" w:rsidRDefault="0061365E" w:rsidP="0061365E">
      <w:pPr>
        <w:ind w:firstLine="855"/>
        <w:jc w:val="both"/>
        <w:rPr>
          <w:sz w:val="28"/>
          <w:szCs w:val="28"/>
        </w:rPr>
      </w:pPr>
      <w:r w:rsidRPr="00D74970">
        <w:rPr>
          <w:sz w:val="28"/>
          <w:szCs w:val="28"/>
        </w:rPr>
        <w:t>- независимость;</w:t>
      </w:r>
    </w:p>
    <w:p w:rsidR="0061365E" w:rsidRPr="00D74970" w:rsidRDefault="0061365E" w:rsidP="0061365E">
      <w:pPr>
        <w:ind w:firstLine="855"/>
        <w:jc w:val="both"/>
        <w:rPr>
          <w:sz w:val="28"/>
          <w:szCs w:val="28"/>
        </w:rPr>
      </w:pPr>
      <w:r w:rsidRPr="00D74970">
        <w:rPr>
          <w:sz w:val="28"/>
          <w:szCs w:val="28"/>
        </w:rPr>
        <w:t>- соблюдение норм профессиональной этики.</w:t>
      </w:r>
    </w:p>
    <w:p w:rsidR="0061365E" w:rsidRDefault="0061365E" w:rsidP="0061365E">
      <w:pPr>
        <w:ind w:firstLine="855"/>
        <w:jc w:val="both"/>
        <w:rPr>
          <w:bCs/>
          <w:snapToGrid w:val="0"/>
          <w:sz w:val="28"/>
          <w:szCs w:val="28"/>
        </w:rPr>
      </w:pPr>
      <w:r w:rsidRPr="00B97812">
        <w:rPr>
          <w:sz w:val="28"/>
          <w:szCs w:val="28"/>
        </w:rPr>
        <w:t xml:space="preserve"> 6</w:t>
      </w:r>
      <w:r>
        <w:rPr>
          <w:sz w:val="28"/>
          <w:szCs w:val="28"/>
        </w:rPr>
        <w:t>.</w:t>
      </w:r>
      <w:r w:rsidRPr="00EF4B78">
        <w:rPr>
          <w:bCs/>
          <w:snapToGrid w:val="0"/>
          <w:sz w:val="28"/>
          <w:szCs w:val="28"/>
        </w:rPr>
        <w:t xml:space="preserve"> </w:t>
      </w:r>
      <w:r w:rsidRPr="00572720">
        <w:rPr>
          <w:bCs/>
          <w:snapToGrid w:val="0"/>
          <w:sz w:val="28"/>
          <w:szCs w:val="28"/>
        </w:rPr>
        <w:t xml:space="preserve">Основными </w:t>
      </w:r>
      <w:r>
        <w:rPr>
          <w:bCs/>
          <w:snapToGrid w:val="0"/>
          <w:sz w:val="28"/>
          <w:szCs w:val="28"/>
        </w:rPr>
        <w:t>функциями АК министерства являются:</w:t>
      </w:r>
    </w:p>
    <w:p w:rsidR="0061365E" w:rsidRDefault="0061365E" w:rsidP="0061365E">
      <w:pPr>
        <w:ind w:firstLine="855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- участие в разработке и экспертизе проектов региональных нормативных документов по аттестации;</w:t>
      </w:r>
    </w:p>
    <w:p w:rsidR="0061365E" w:rsidRDefault="0061365E" w:rsidP="0061365E">
      <w:pPr>
        <w:ind w:firstLine="855"/>
        <w:jc w:val="both"/>
        <w:rPr>
          <w:bCs/>
          <w:snapToGrid w:val="0"/>
          <w:sz w:val="28"/>
          <w:szCs w:val="28"/>
        </w:rPr>
      </w:pPr>
      <w:r w:rsidRPr="00101D2D">
        <w:rPr>
          <w:bCs/>
          <w:snapToGrid w:val="0"/>
          <w:sz w:val="28"/>
          <w:szCs w:val="28"/>
        </w:rPr>
        <w:t>-рассмотрение и установление соответствия материалов для проведения аттестации установленным требованиям;</w:t>
      </w:r>
    </w:p>
    <w:p w:rsidR="0061365E" w:rsidRDefault="0061365E" w:rsidP="0061365E">
      <w:pPr>
        <w:ind w:firstLine="855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- установление соответствия (несоответствия) педагогических работников занимаемой должности;</w:t>
      </w:r>
    </w:p>
    <w:p w:rsidR="0061365E" w:rsidRDefault="0061365E" w:rsidP="0061365E">
      <w:pPr>
        <w:pStyle w:val="2"/>
        <w:ind w:firstLine="798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lastRenderedPageBreak/>
        <w:t>- установление   соответствия (несоответствия) уровня квалификации   педагогических работников требованиям, предъявляемым к первой (высшей) квалификационн</w:t>
      </w:r>
      <w:r w:rsidRPr="00B501B7">
        <w:rPr>
          <w:bCs/>
          <w:snapToGrid w:val="0"/>
          <w:sz w:val="28"/>
          <w:szCs w:val="28"/>
        </w:rPr>
        <w:t xml:space="preserve">ой </w:t>
      </w:r>
      <w:r>
        <w:rPr>
          <w:bCs/>
          <w:snapToGrid w:val="0"/>
          <w:sz w:val="28"/>
          <w:szCs w:val="28"/>
        </w:rPr>
        <w:t>категории</w:t>
      </w:r>
      <w:r w:rsidRPr="00B97812">
        <w:rPr>
          <w:sz w:val="28"/>
          <w:szCs w:val="28"/>
        </w:rPr>
        <w:t>.</w:t>
      </w:r>
    </w:p>
    <w:p w:rsidR="0061365E" w:rsidRDefault="0061365E" w:rsidP="0061365E">
      <w:pPr>
        <w:pStyle w:val="2"/>
        <w:ind w:firstLine="798"/>
        <w:rPr>
          <w:sz w:val="28"/>
          <w:szCs w:val="28"/>
        </w:rPr>
      </w:pPr>
      <w:r>
        <w:rPr>
          <w:sz w:val="28"/>
          <w:szCs w:val="28"/>
        </w:rPr>
        <w:t>7.</w:t>
      </w:r>
      <w:r w:rsidRPr="00B97812">
        <w:rPr>
          <w:sz w:val="28"/>
          <w:szCs w:val="28"/>
        </w:rPr>
        <w:t xml:space="preserve"> Организационно-техническое обеспечение работы </w:t>
      </w:r>
      <w:r w:rsidRPr="00B97812">
        <w:rPr>
          <w:bCs/>
          <w:snapToGrid w:val="0"/>
          <w:sz w:val="28"/>
          <w:szCs w:val="28"/>
        </w:rPr>
        <w:t xml:space="preserve">АК </w:t>
      </w:r>
      <w:r>
        <w:rPr>
          <w:bCs/>
          <w:snapToGrid w:val="0"/>
          <w:sz w:val="28"/>
          <w:szCs w:val="28"/>
        </w:rPr>
        <w:t>министерства</w:t>
      </w:r>
      <w:r w:rsidRPr="00B97812">
        <w:rPr>
          <w:sz w:val="28"/>
          <w:szCs w:val="28"/>
        </w:rPr>
        <w:t xml:space="preserve"> осущ</w:t>
      </w:r>
      <w:r w:rsidRPr="00B97812">
        <w:rPr>
          <w:sz w:val="28"/>
          <w:szCs w:val="28"/>
        </w:rPr>
        <w:t>е</w:t>
      </w:r>
      <w:r w:rsidRPr="00B97812">
        <w:rPr>
          <w:sz w:val="28"/>
          <w:szCs w:val="28"/>
        </w:rPr>
        <w:t>ствля</w:t>
      </w:r>
      <w:r>
        <w:rPr>
          <w:sz w:val="28"/>
          <w:szCs w:val="28"/>
        </w:rPr>
        <w:t>е</w:t>
      </w:r>
      <w:r w:rsidRPr="00B9781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Pr="00B97812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е</w:t>
      </w:r>
      <w:r w:rsidRPr="00B97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казённое </w:t>
      </w:r>
      <w:r w:rsidRPr="00B97812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B97812">
        <w:rPr>
          <w:sz w:val="28"/>
          <w:szCs w:val="28"/>
        </w:rPr>
        <w:t xml:space="preserve"> Краснодарского края Центр оценки качества образования (далее - Г</w:t>
      </w:r>
      <w:r>
        <w:rPr>
          <w:sz w:val="28"/>
          <w:szCs w:val="28"/>
        </w:rPr>
        <w:t>К</w:t>
      </w:r>
      <w:r w:rsidRPr="00B97812">
        <w:rPr>
          <w:sz w:val="28"/>
          <w:szCs w:val="28"/>
        </w:rPr>
        <w:t xml:space="preserve">У КК ЦОКО).   </w:t>
      </w:r>
    </w:p>
    <w:p w:rsidR="0061365E" w:rsidRPr="00B97812" w:rsidRDefault="0061365E" w:rsidP="0061365E">
      <w:pPr>
        <w:pStyle w:val="2"/>
        <w:ind w:firstLine="798"/>
        <w:rPr>
          <w:sz w:val="28"/>
          <w:szCs w:val="28"/>
        </w:rPr>
      </w:pPr>
      <w:r>
        <w:rPr>
          <w:sz w:val="28"/>
          <w:szCs w:val="28"/>
        </w:rPr>
        <w:t>8.</w:t>
      </w:r>
      <w:r w:rsidRPr="00B97812">
        <w:rPr>
          <w:sz w:val="28"/>
          <w:szCs w:val="28"/>
        </w:rPr>
        <w:t xml:space="preserve"> При </w:t>
      </w:r>
      <w:r>
        <w:rPr>
          <w:sz w:val="28"/>
          <w:szCs w:val="28"/>
        </w:rPr>
        <w:t>АК министерства</w:t>
      </w:r>
      <w:r w:rsidRPr="003D3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7812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ются</w:t>
      </w:r>
      <w:r w:rsidRPr="00B97812">
        <w:rPr>
          <w:sz w:val="28"/>
          <w:szCs w:val="28"/>
        </w:rPr>
        <w:t xml:space="preserve"> экспертные группы из  специалистов-экспертов в области образования, имеющих теоретическую подготовку и практический опыт проведения оценочных процедур.</w:t>
      </w:r>
    </w:p>
    <w:p w:rsidR="0061365E" w:rsidRPr="00D74970" w:rsidRDefault="0061365E" w:rsidP="0061365E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9.  В состав АК министерства</w:t>
      </w:r>
      <w:r w:rsidRPr="003D365C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входить представители   министерства, ГКУ</w:t>
      </w:r>
      <w:r w:rsidRPr="00B97812">
        <w:rPr>
          <w:sz w:val="28"/>
          <w:szCs w:val="28"/>
        </w:rPr>
        <w:t xml:space="preserve"> КК ЦОКО</w:t>
      </w:r>
      <w:r>
        <w:rPr>
          <w:sz w:val="28"/>
          <w:szCs w:val="28"/>
        </w:rPr>
        <w:t xml:space="preserve">, Государственного образовательного учреждения </w:t>
      </w:r>
      <w:r w:rsidRPr="00C87DA6">
        <w:rPr>
          <w:sz w:val="28"/>
          <w:szCs w:val="28"/>
        </w:rPr>
        <w:t>дополнительного профессионал</w:t>
      </w:r>
      <w:r w:rsidRPr="00C87DA6">
        <w:rPr>
          <w:sz w:val="28"/>
          <w:szCs w:val="28"/>
        </w:rPr>
        <w:t>ь</w:t>
      </w:r>
      <w:r w:rsidRPr="00C87DA6">
        <w:rPr>
          <w:sz w:val="28"/>
          <w:szCs w:val="28"/>
        </w:rPr>
        <w:t>ного образования</w:t>
      </w:r>
      <w:r>
        <w:rPr>
          <w:sz w:val="28"/>
          <w:szCs w:val="28"/>
        </w:rPr>
        <w:t xml:space="preserve"> Краснодарского края «</w:t>
      </w:r>
      <w:r w:rsidRPr="00C87DA6">
        <w:rPr>
          <w:sz w:val="28"/>
          <w:szCs w:val="28"/>
        </w:rPr>
        <w:t>Краснодарский краевой институт дополнительного профессионального педаг</w:t>
      </w:r>
      <w:r w:rsidRPr="00C87DA6">
        <w:rPr>
          <w:sz w:val="28"/>
          <w:szCs w:val="28"/>
        </w:rPr>
        <w:t>о</w:t>
      </w:r>
      <w:r w:rsidRPr="00C87DA6">
        <w:rPr>
          <w:sz w:val="28"/>
          <w:szCs w:val="28"/>
        </w:rPr>
        <w:t>гического образования</w:t>
      </w:r>
      <w:r>
        <w:rPr>
          <w:sz w:val="28"/>
          <w:szCs w:val="28"/>
        </w:rPr>
        <w:t>» (далее –ГОУ КК ККИДППО),  методических    служб, образовательных учреждений</w:t>
      </w:r>
      <w:r w:rsidRPr="00D749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профильных предприятий различных форм собственности,  </w:t>
      </w:r>
      <w:r w:rsidRPr="00D74970">
        <w:rPr>
          <w:sz w:val="28"/>
          <w:szCs w:val="28"/>
        </w:rPr>
        <w:t xml:space="preserve"> общественных организаций</w:t>
      </w:r>
      <w:r>
        <w:rPr>
          <w:sz w:val="28"/>
          <w:szCs w:val="28"/>
        </w:rPr>
        <w:t>,  профсоюзных организаций.</w:t>
      </w:r>
    </w:p>
    <w:p w:rsidR="0061365E" w:rsidRDefault="0061365E" w:rsidP="0061365E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Cs/>
          <w:snapToGrid w:val="0"/>
          <w:sz w:val="28"/>
          <w:szCs w:val="28"/>
        </w:rPr>
        <w:t xml:space="preserve">Персональный состав АК министерства утверждается </w:t>
      </w:r>
      <w:r w:rsidRPr="00101D2D">
        <w:rPr>
          <w:bCs/>
          <w:snapToGrid w:val="0"/>
          <w:sz w:val="28"/>
          <w:szCs w:val="28"/>
        </w:rPr>
        <w:t>приказом министра образования и науки Краснодарского края</w:t>
      </w:r>
      <w:r>
        <w:rPr>
          <w:bCs/>
          <w:snapToGrid w:val="0"/>
          <w:sz w:val="28"/>
          <w:szCs w:val="28"/>
        </w:rPr>
        <w:t xml:space="preserve"> и может обновляться ежегодно по мере необходимости.</w:t>
      </w:r>
    </w:p>
    <w:p w:rsidR="0061365E" w:rsidRPr="00D74970" w:rsidRDefault="0061365E" w:rsidP="0061365E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74970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АК министерства</w:t>
      </w:r>
      <w:r w:rsidRPr="003D365C">
        <w:rPr>
          <w:sz w:val="28"/>
          <w:szCs w:val="28"/>
        </w:rPr>
        <w:t xml:space="preserve"> </w:t>
      </w:r>
      <w:r w:rsidRPr="00D74970">
        <w:rPr>
          <w:sz w:val="28"/>
          <w:szCs w:val="28"/>
        </w:rPr>
        <w:t xml:space="preserve">определяется объемом работы, </w:t>
      </w:r>
      <w:r>
        <w:rPr>
          <w:sz w:val="28"/>
          <w:szCs w:val="28"/>
        </w:rPr>
        <w:t>но</w:t>
      </w:r>
      <w:r w:rsidRPr="00D74970">
        <w:rPr>
          <w:sz w:val="28"/>
          <w:szCs w:val="28"/>
        </w:rPr>
        <w:t xml:space="preserve"> не должна быть менее </w:t>
      </w:r>
      <w:r>
        <w:rPr>
          <w:sz w:val="28"/>
          <w:szCs w:val="28"/>
        </w:rPr>
        <w:t>7</w:t>
      </w:r>
      <w:r w:rsidRPr="00D74970">
        <w:rPr>
          <w:sz w:val="28"/>
          <w:szCs w:val="28"/>
        </w:rPr>
        <w:t xml:space="preserve"> человек.</w:t>
      </w:r>
    </w:p>
    <w:p w:rsidR="0061365E" w:rsidRPr="00D943C2" w:rsidRDefault="0061365E" w:rsidP="0061365E">
      <w:pPr>
        <w:jc w:val="both"/>
        <w:rPr>
          <w:bCs/>
          <w:sz w:val="28"/>
          <w:szCs w:val="28"/>
        </w:rPr>
      </w:pPr>
      <w:r w:rsidRPr="00D943C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12</w:t>
      </w:r>
      <w:r w:rsidRPr="00D943C2">
        <w:rPr>
          <w:sz w:val="28"/>
          <w:szCs w:val="28"/>
        </w:rPr>
        <w:t xml:space="preserve">. </w:t>
      </w:r>
      <w:r>
        <w:rPr>
          <w:sz w:val="28"/>
          <w:szCs w:val="28"/>
        </w:rPr>
        <w:t>АК министерства</w:t>
      </w:r>
      <w:r w:rsidRPr="003D365C">
        <w:rPr>
          <w:sz w:val="28"/>
          <w:szCs w:val="28"/>
        </w:rPr>
        <w:t xml:space="preserve"> </w:t>
      </w:r>
      <w:r w:rsidRPr="00D943C2">
        <w:rPr>
          <w:sz w:val="28"/>
          <w:szCs w:val="28"/>
        </w:rPr>
        <w:t xml:space="preserve">состоит из председателя, заместителя председателя, секретаря и членов. Руководство </w:t>
      </w:r>
      <w:r>
        <w:rPr>
          <w:sz w:val="28"/>
          <w:szCs w:val="28"/>
        </w:rPr>
        <w:t>АК министерства</w:t>
      </w:r>
      <w:r w:rsidRPr="003D365C">
        <w:rPr>
          <w:sz w:val="28"/>
          <w:szCs w:val="28"/>
        </w:rPr>
        <w:t xml:space="preserve"> </w:t>
      </w:r>
      <w:r w:rsidRPr="00D943C2">
        <w:rPr>
          <w:sz w:val="28"/>
          <w:szCs w:val="28"/>
        </w:rPr>
        <w:t>осуществляет председатель.</w:t>
      </w:r>
    </w:p>
    <w:p w:rsidR="0061365E" w:rsidRDefault="0061365E" w:rsidP="0061365E">
      <w:pPr>
        <w:ind w:firstLine="855"/>
        <w:jc w:val="both"/>
        <w:rPr>
          <w:bCs/>
          <w:snapToGrid w:val="0"/>
          <w:sz w:val="28"/>
          <w:szCs w:val="28"/>
        </w:rPr>
      </w:pPr>
      <w:r w:rsidRPr="003D365C">
        <w:rPr>
          <w:bCs/>
          <w:sz w:val="28"/>
          <w:szCs w:val="28"/>
        </w:rPr>
        <w:t>13.</w:t>
      </w:r>
      <w:r>
        <w:rPr>
          <w:bCs/>
          <w:szCs w:val="28"/>
        </w:rPr>
        <w:t xml:space="preserve"> </w:t>
      </w:r>
      <w:r>
        <w:rPr>
          <w:bCs/>
          <w:snapToGrid w:val="0"/>
          <w:sz w:val="28"/>
          <w:szCs w:val="28"/>
        </w:rPr>
        <w:t xml:space="preserve">Председателем АК министерства является </w:t>
      </w:r>
      <w:r w:rsidRPr="0086110D">
        <w:rPr>
          <w:bCs/>
          <w:snapToGrid w:val="0"/>
          <w:sz w:val="28"/>
          <w:szCs w:val="28"/>
        </w:rPr>
        <w:t>первый заместитель министра.</w:t>
      </w:r>
    </w:p>
    <w:p w:rsidR="0061365E" w:rsidRPr="003D365C" w:rsidRDefault="0061365E" w:rsidP="0061365E">
      <w:pPr>
        <w:jc w:val="both"/>
        <w:rPr>
          <w:sz w:val="28"/>
          <w:szCs w:val="28"/>
        </w:rPr>
      </w:pPr>
      <w:r>
        <w:rPr>
          <w:snapToGrid w:val="0"/>
          <w:sz w:val="28"/>
        </w:rPr>
        <w:t xml:space="preserve">            14. </w:t>
      </w:r>
      <w:r w:rsidRPr="003D365C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АК министерства</w:t>
      </w:r>
      <w:r w:rsidRPr="003D365C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t>согласно графику, утверждённому министерством</w:t>
      </w:r>
      <w:r w:rsidRPr="003D365C">
        <w:rPr>
          <w:sz w:val="28"/>
          <w:szCs w:val="28"/>
        </w:rPr>
        <w:t xml:space="preserve">, но не реже шести раз в год. Заседания проводит председатель </w:t>
      </w:r>
      <w:r>
        <w:rPr>
          <w:sz w:val="28"/>
          <w:szCs w:val="28"/>
        </w:rPr>
        <w:t xml:space="preserve">АК министерства </w:t>
      </w:r>
      <w:r w:rsidRPr="003D365C">
        <w:rPr>
          <w:sz w:val="28"/>
          <w:szCs w:val="28"/>
        </w:rPr>
        <w:t xml:space="preserve"> или по его поручению заместитель председателя </w:t>
      </w:r>
      <w:r>
        <w:rPr>
          <w:sz w:val="28"/>
          <w:szCs w:val="28"/>
        </w:rPr>
        <w:t>АК министерства</w:t>
      </w:r>
      <w:r w:rsidRPr="003D365C">
        <w:rPr>
          <w:sz w:val="28"/>
          <w:szCs w:val="28"/>
        </w:rPr>
        <w:t>.</w:t>
      </w:r>
    </w:p>
    <w:p w:rsidR="0061365E" w:rsidRDefault="0061365E" w:rsidP="0061365E">
      <w:pPr>
        <w:pStyle w:val="a5"/>
        <w:spacing w:line="320" w:lineRule="atLeast"/>
        <w:ind w:firstLine="935"/>
        <w:jc w:val="both"/>
      </w:pPr>
      <w:r>
        <w:t>15.</w:t>
      </w:r>
      <w:r w:rsidRPr="00BD7BE2">
        <w:rPr>
          <w:szCs w:val="28"/>
        </w:rPr>
        <w:t xml:space="preserve"> </w:t>
      </w:r>
      <w:r>
        <w:rPr>
          <w:szCs w:val="28"/>
        </w:rPr>
        <w:t>АК министерства</w:t>
      </w:r>
      <w:r w:rsidRPr="003D365C">
        <w:rPr>
          <w:szCs w:val="28"/>
        </w:rPr>
        <w:t xml:space="preserve"> </w:t>
      </w:r>
      <w:r>
        <w:t>правомочна принимать решение при наличии не менее 2\3 членов комиссии. Решение принимается</w:t>
      </w:r>
      <w:r w:rsidRPr="00D74970">
        <w:t xml:space="preserve"> на общем засед</w:t>
      </w:r>
      <w:r w:rsidRPr="00D74970">
        <w:t>а</w:t>
      </w:r>
      <w:r w:rsidRPr="00D74970">
        <w:t>нии путем</w:t>
      </w:r>
      <w:r>
        <w:t xml:space="preserve"> открытого</w:t>
      </w:r>
      <w:r w:rsidRPr="00D74970">
        <w:t xml:space="preserve"> голосования</w:t>
      </w:r>
      <w:r>
        <w:t xml:space="preserve"> </w:t>
      </w:r>
      <w:r w:rsidRPr="00D74970">
        <w:t>и считается принятым, если за него пр</w:t>
      </w:r>
      <w:r w:rsidRPr="00D74970">
        <w:t>о</w:t>
      </w:r>
      <w:r w:rsidRPr="00D74970">
        <w:t xml:space="preserve">голосовало не менее половины членов </w:t>
      </w:r>
      <w:r>
        <w:rPr>
          <w:szCs w:val="28"/>
        </w:rPr>
        <w:t>АК министерства</w:t>
      </w:r>
      <w:r>
        <w:t xml:space="preserve">. Решение, принятое на заседании </w:t>
      </w:r>
      <w:r>
        <w:rPr>
          <w:szCs w:val="28"/>
        </w:rPr>
        <w:t>АК министерства</w:t>
      </w:r>
      <w:r>
        <w:t xml:space="preserve">, оформляется протоколом. Особое мнение члены </w:t>
      </w:r>
      <w:r>
        <w:rPr>
          <w:szCs w:val="28"/>
        </w:rPr>
        <w:t>АК министерства</w:t>
      </w:r>
      <w:r>
        <w:t xml:space="preserve"> излагают в письменной форме и прилагают к протоколу.</w:t>
      </w:r>
    </w:p>
    <w:p w:rsidR="0061365E" w:rsidRDefault="0061365E" w:rsidP="0061365E">
      <w:pPr>
        <w:pStyle w:val="a5"/>
        <w:spacing w:line="320" w:lineRule="atLeast"/>
        <w:ind w:firstLine="935"/>
        <w:jc w:val="both"/>
      </w:pPr>
      <w:r>
        <w:t>16. Протокол заседания</w:t>
      </w:r>
      <w:r w:rsidRPr="00D74970">
        <w:t xml:space="preserve"> </w:t>
      </w:r>
      <w:r>
        <w:rPr>
          <w:szCs w:val="28"/>
        </w:rPr>
        <w:t>АК министерства</w:t>
      </w:r>
      <w:r w:rsidRPr="003D365C">
        <w:rPr>
          <w:szCs w:val="28"/>
        </w:rPr>
        <w:t xml:space="preserve"> </w:t>
      </w:r>
      <w:r w:rsidRPr="00D74970">
        <w:t>подписыва</w:t>
      </w:r>
      <w:r>
        <w:t>е</w:t>
      </w:r>
      <w:r w:rsidRPr="00D74970">
        <w:t>т</w:t>
      </w:r>
      <w:r>
        <w:t>ся</w:t>
      </w:r>
      <w:r w:rsidRPr="00D74970">
        <w:t xml:space="preserve"> председател</w:t>
      </w:r>
      <w:r>
        <w:t>ем,</w:t>
      </w:r>
      <w:r w:rsidRPr="00D74970">
        <w:t xml:space="preserve"> </w:t>
      </w:r>
      <w:r>
        <w:t xml:space="preserve"> </w:t>
      </w:r>
      <w:r w:rsidRPr="00D74970">
        <w:t xml:space="preserve"> зам</w:t>
      </w:r>
      <w:r>
        <w:t xml:space="preserve">естителем председателя, </w:t>
      </w:r>
      <w:r w:rsidRPr="00D74970">
        <w:t xml:space="preserve"> </w:t>
      </w:r>
      <w:r>
        <w:t xml:space="preserve">секретарём и   членами </w:t>
      </w:r>
      <w:r>
        <w:rPr>
          <w:szCs w:val="28"/>
        </w:rPr>
        <w:t>АК министерства</w:t>
      </w:r>
      <w:r>
        <w:t>, принимавшими участие в голосовании</w:t>
      </w:r>
      <w:r w:rsidRPr="00D74970">
        <w:t>.</w:t>
      </w:r>
    </w:p>
    <w:p w:rsidR="0061365E" w:rsidRPr="003D365C" w:rsidRDefault="0061365E" w:rsidP="0061365E">
      <w:pPr>
        <w:pStyle w:val="2"/>
        <w:ind w:left="57" w:firstLine="855"/>
        <w:rPr>
          <w:bCs/>
          <w:snapToGrid w:val="0"/>
          <w:sz w:val="28"/>
          <w:szCs w:val="28"/>
        </w:rPr>
      </w:pPr>
      <w:r w:rsidRPr="003D365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D365C">
        <w:rPr>
          <w:sz w:val="28"/>
          <w:szCs w:val="28"/>
        </w:rPr>
        <w:t>.</w:t>
      </w:r>
      <w:r>
        <w:t xml:space="preserve"> </w:t>
      </w:r>
      <w:r w:rsidRPr="003D365C">
        <w:rPr>
          <w:sz w:val="28"/>
          <w:szCs w:val="28"/>
        </w:rPr>
        <w:t xml:space="preserve">На период участия в работе </w:t>
      </w:r>
      <w:r>
        <w:rPr>
          <w:sz w:val="28"/>
          <w:szCs w:val="28"/>
        </w:rPr>
        <w:t>АК министерства</w:t>
      </w:r>
      <w:r w:rsidRPr="003D365C">
        <w:rPr>
          <w:sz w:val="28"/>
          <w:szCs w:val="28"/>
        </w:rPr>
        <w:t xml:space="preserve"> за ее членами сохраняется зар</w:t>
      </w:r>
      <w:r w:rsidRPr="003D365C">
        <w:rPr>
          <w:sz w:val="28"/>
          <w:szCs w:val="28"/>
        </w:rPr>
        <w:t>а</w:t>
      </w:r>
      <w:r w:rsidRPr="003D365C">
        <w:rPr>
          <w:sz w:val="28"/>
          <w:szCs w:val="28"/>
        </w:rPr>
        <w:t>ботная плата по основному месту работы.</w:t>
      </w:r>
    </w:p>
    <w:p w:rsidR="0061365E" w:rsidRDefault="0061365E" w:rsidP="0061365E">
      <w:pPr>
        <w:pStyle w:val="a5"/>
        <w:spacing w:line="320" w:lineRule="atLeast"/>
        <w:jc w:val="both"/>
      </w:pPr>
    </w:p>
    <w:tbl>
      <w:tblPr>
        <w:tblStyle w:val="a7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2"/>
        <w:gridCol w:w="1491"/>
        <w:gridCol w:w="3057"/>
      </w:tblGrid>
      <w:tr w:rsidR="0061365E" w:rsidTr="00F06547">
        <w:tc>
          <w:tcPr>
            <w:tcW w:w="5022" w:type="dxa"/>
          </w:tcPr>
          <w:p w:rsidR="0061365E" w:rsidRDefault="0061365E" w:rsidP="00F06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руководителя  ГКУ  КК ЦОКО</w:t>
            </w:r>
          </w:p>
        </w:tc>
        <w:tc>
          <w:tcPr>
            <w:tcW w:w="1491" w:type="dxa"/>
            <w:tcBorders>
              <w:left w:val="nil"/>
            </w:tcBorders>
          </w:tcPr>
          <w:p w:rsidR="0061365E" w:rsidRDefault="0061365E" w:rsidP="00F06547">
            <w:pPr>
              <w:jc w:val="both"/>
              <w:rPr>
                <w:sz w:val="28"/>
                <w:szCs w:val="28"/>
              </w:rPr>
            </w:pPr>
            <w:r>
              <w:object w:dxaOrig="4185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29.25pt" o:ole="">
                  <v:imagedata r:id="rId5" o:title=""/>
                </v:shape>
                <o:OLEObject Type="Embed" ProgID="PBrush" ShapeID="_x0000_i1025" DrawAspect="Content" ObjectID="_1409582089" r:id="rId6"/>
              </w:object>
            </w:r>
          </w:p>
        </w:tc>
        <w:tc>
          <w:tcPr>
            <w:tcW w:w="3057" w:type="dxa"/>
          </w:tcPr>
          <w:p w:rsidR="0061365E" w:rsidRDefault="0061365E" w:rsidP="00F06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Н.Ф. Лапшина</w:t>
            </w:r>
          </w:p>
          <w:p w:rsidR="0061365E" w:rsidRDefault="0061365E" w:rsidP="00F06547">
            <w:pPr>
              <w:jc w:val="both"/>
              <w:rPr>
                <w:sz w:val="28"/>
                <w:szCs w:val="28"/>
              </w:rPr>
            </w:pPr>
          </w:p>
        </w:tc>
      </w:tr>
    </w:tbl>
    <w:p w:rsidR="00EC2FA0" w:rsidRPr="0061365E" w:rsidRDefault="00EC2FA0" w:rsidP="0061365E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C2FA0" w:rsidRPr="0061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FC"/>
    <w:rsid w:val="00000375"/>
    <w:rsid w:val="00011AE5"/>
    <w:rsid w:val="00017F8B"/>
    <w:rsid w:val="00022973"/>
    <w:rsid w:val="000314DB"/>
    <w:rsid w:val="00032F70"/>
    <w:rsid w:val="00035142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545AE"/>
    <w:rsid w:val="00155657"/>
    <w:rsid w:val="00156E53"/>
    <w:rsid w:val="00163BA4"/>
    <w:rsid w:val="00167DE7"/>
    <w:rsid w:val="00173283"/>
    <w:rsid w:val="00175512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4475"/>
    <w:rsid w:val="00260A6B"/>
    <w:rsid w:val="0026502E"/>
    <w:rsid w:val="00270235"/>
    <w:rsid w:val="002736CB"/>
    <w:rsid w:val="00276ABB"/>
    <w:rsid w:val="00276CF9"/>
    <w:rsid w:val="0028164E"/>
    <w:rsid w:val="002835FE"/>
    <w:rsid w:val="0029032C"/>
    <w:rsid w:val="00292DF0"/>
    <w:rsid w:val="00292E47"/>
    <w:rsid w:val="002A7A71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22243"/>
    <w:rsid w:val="00332EF0"/>
    <w:rsid w:val="00337BF5"/>
    <w:rsid w:val="0034309A"/>
    <w:rsid w:val="003508F2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451F"/>
    <w:rsid w:val="004051EB"/>
    <w:rsid w:val="00406B65"/>
    <w:rsid w:val="00413CEB"/>
    <w:rsid w:val="00422283"/>
    <w:rsid w:val="0042604F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7576"/>
    <w:rsid w:val="00493DE9"/>
    <w:rsid w:val="00493E46"/>
    <w:rsid w:val="004B0980"/>
    <w:rsid w:val="004B1EF7"/>
    <w:rsid w:val="004B23C7"/>
    <w:rsid w:val="004B5CC2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79BE"/>
    <w:rsid w:val="0051272E"/>
    <w:rsid w:val="005158D6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320E"/>
    <w:rsid w:val="00563532"/>
    <w:rsid w:val="00567019"/>
    <w:rsid w:val="00576E0C"/>
    <w:rsid w:val="00584CB1"/>
    <w:rsid w:val="005926BE"/>
    <w:rsid w:val="00597C47"/>
    <w:rsid w:val="005A0B37"/>
    <w:rsid w:val="005A2BA7"/>
    <w:rsid w:val="005A2DF7"/>
    <w:rsid w:val="005B1DAB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199"/>
    <w:rsid w:val="00601506"/>
    <w:rsid w:val="0060362A"/>
    <w:rsid w:val="006121B8"/>
    <w:rsid w:val="0061365E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466FC"/>
    <w:rsid w:val="00647090"/>
    <w:rsid w:val="006531C4"/>
    <w:rsid w:val="00656602"/>
    <w:rsid w:val="0067378E"/>
    <w:rsid w:val="00676537"/>
    <w:rsid w:val="00677039"/>
    <w:rsid w:val="00680678"/>
    <w:rsid w:val="006837F4"/>
    <w:rsid w:val="00691785"/>
    <w:rsid w:val="00692C0A"/>
    <w:rsid w:val="0069642E"/>
    <w:rsid w:val="006B6D9B"/>
    <w:rsid w:val="006C13B7"/>
    <w:rsid w:val="006C387B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5456"/>
    <w:rsid w:val="009659E3"/>
    <w:rsid w:val="009743E4"/>
    <w:rsid w:val="009A3D52"/>
    <w:rsid w:val="009C0292"/>
    <w:rsid w:val="009C1557"/>
    <w:rsid w:val="009C1953"/>
    <w:rsid w:val="009C6A96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2547"/>
    <w:rsid w:val="00A72AFD"/>
    <w:rsid w:val="00A734C5"/>
    <w:rsid w:val="00A74A27"/>
    <w:rsid w:val="00AA5372"/>
    <w:rsid w:val="00AA5517"/>
    <w:rsid w:val="00AA65D0"/>
    <w:rsid w:val="00AA7BEB"/>
    <w:rsid w:val="00AB0E6C"/>
    <w:rsid w:val="00AB1FEA"/>
    <w:rsid w:val="00AC1891"/>
    <w:rsid w:val="00AC2537"/>
    <w:rsid w:val="00AD33EE"/>
    <w:rsid w:val="00AD42BA"/>
    <w:rsid w:val="00AD683F"/>
    <w:rsid w:val="00AE4C56"/>
    <w:rsid w:val="00AE58BA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25D7"/>
    <w:rsid w:val="00B6551F"/>
    <w:rsid w:val="00B65BAD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50134"/>
    <w:rsid w:val="00C501D2"/>
    <w:rsid w:val="00C5126B"/>
    <w:rsid w:val="00C6145E"/>
    <w:rsid w:val="00C6215B"/>
    <w:rsid w:val="00C75D3A"/>
    <w:rsid w:val="00C75E39"/>
    <w:rsid w:val="00C80295"/>
    <w:rsid w:val="00C8313A"/>
    <w:rsid w:val="00C87459"/>
    <w:rsid w:val="00C9056C"/>
    <w:rsid w:val="00C93B27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12F22"/>
    <w:rsid w:val="00D13680"/>
    <w:rsid w:val="00D14E90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3119"/>
    <w:rsid w:val="00D7710D"/>
    <w:rsid w:val="00D806F9"/>
    <w:rsid w:val="00D83B23"/>
    <w:rsid w:val="00D90EEE"/>
    <w:rsid w:val="00D931A8"/>
    <w:rsid w:val="00D9428C"/>
    <w:rsid w:val="00DA11EB"/>
    <w:rsid w:val="00DB2EBE"/>
    <w:rsid w:val="00DB3443"/>
    <w:rsid w:val="00DB5C2E"/>
    <w:rsid w:val="00DC273C"/>
    <w:rsid w:val="00DC5A39"/>
    <w:rsid w:val="00DC6DC0"/>
    <w:rsid w:val="00DC7D5F"/>
    <w:rsid w:val="00DD3DD7"/>
    <w:rsid w:val="00DD5809"/>
    <w:rsid w:val="00DE107C"/>
    <w:rsid w:val="00DF07F7"/>
    <w:rsid w:val="00DF60E0"/>
    <w:rsid w:val="00E13364"/>
    <w:rsid w:val="00E1614E"/>
    <w:rsid w:val="00E25926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2073"/>
    <w:rsid w:val="00F04C86"/>
    <w:rsid w:val="00F07CAB"/>
    <w:rsid w:val="00F12DD3"/>
    <w:rsid w:val="00F1630C"/>
    <w:rsid w:val="00F22C63"/>
    <w:rsid w:val="00F234CC"/>
    <w:rsid w:val="00F23BA8"/>
    <w:rsid w:val="00F24885"/>
    <w:rsid w:val="00F24DAC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65E"/>
    <w:pPr>
      <w:spacing w:after="0" w:line="240" w:lineRule="auto"/>
    </w:pPr>
  </w:style>
  <w:style w:type="paragraph" w:customStyle="1" w:styleId="a4">
    <w:name w:val=" Знак"/>
    <w:basedOn w:val="a"/>
    <w:rsid w:val="0061365E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1365E"/>
    <w:pPr>
      <w:widowControl w:val="0"/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13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1365E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136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61365E"/>
    <w:pPr>
      <w:keepNext/>
      <w:widowControl w:val="0"/>
      <w:jc w:val="center"/>
    </w:pPr>
    <w:rPr>
      <w:b/>
      <w:sz w:val="28"/>
    </w:rPr>
  </w:style>
  <w:style w:type="table" w:styleId="a7">
    <w:name w:val="Table Grid"/>
    <w:basedOn w:val="a1"/>
    <w:rsid w:val="0061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65E"/>
    <w:pPr>
      <w:spacing w:after="0" w:line="240" w:lineRule="auto"/>
    </w:pPr>
  </w:style>
  <w:style w:type="paragraph" w:customStyle="1" w:styleId="a4">
    <w:name w:val=" Знак"/>
    <w:basedOn w:val="a"/>
    <w:rsid w:val="0061365E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1365E"/>
    <w:pPr>
      <w:widowControl w:val="0"/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13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1365E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136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61365E"/>
    <w:pPr>
      <w:keepNext/>
      <w:widowControl w:val="0"/>
      <w:jc w:val="center"/>
    </w:pPr>
    <w:rPr>
      <w:b/>
      <w:sz w:val="28"/>
    </w:rPr>
  </w:style>
  <w:style w:type="table" w:styleId="a7">
    <w:name w:val="Table Grid"/>
    <w:basedOn w:val="a1"/>
    <w:rsid w:val="0061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3835</Characters>
  <Application>Microsoft Office Word</Application>
  <DocSecurity>0</DocSecurity>
  <Lines>31</Lines>
  <Paragraphs>8</Paragraphs>
  <ScaleCrop>false</ScaleCrop>
  <Company>-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2012-09-19T13:48:00Z</dcterms:created>
  <dcterms:modified xsi:type="dcterms:W3CDTF">2012-09-19T13:48:00Z</dcterms:modified>
</cp:coreProperties>
</file>